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8C" w:rsidRPr="00DF2B8C" w:rsidRDefault="00DF2B8C" w:rsidP="00DF2B8C">
      <w:pPr>
        <w:pStyle w:val="a3"/>
        <w:spacing w:before="0" w:beforeAutospacing="0" w:after="0" w:afterAutospacing="0" w:line="360" w:lineRule="atLeast"/>
        <w:ind w:firstLine="420"/>
        <w:jc w:val="center"/>
        <w:rPr>
          <w:rFonts w:ascii="微软雅黑" w:eastAsia="微软雅黑" w:hAnsi="微软雅黑" w:cs="Arial" w:hint="eastAsia"/>
          <w:b/>
          <w:color w:val="4A4A4A"/>
          <w:sz w:val="26"/>
        </w:rPr>
      </w:pPr>
      <w:r w:rsidRPr="00DF2B8C">
        <w:rPr>
          <w:rFonts w:ascii="微软雅黑" w:eastAsia="微软雅黑" w:hAnsi="微软雅黑" w:cs="Arial" w:hint="eastAsia"/>
          <w:b/>
          <w:color w:val="4A4A4A"/>
          <w:sz w:val="26"/>
        </w:rPr>
        <w:t>山东京博控股股份有限公司</w:t>
      </w:r>
      <w:r w:rsidRPr="00DF2B8C">
        <w:rPr>
          <w:rFonts w:ascii="微软雅黑" w:eastAsia="微软雅黑" w:hAnsi="微软雅黑" w:cs="Arial" w:hint="eastAsia"/>
          <w:b/>
          <w:color w:val="4A4A4A"/>
          <w:sz w:val="26"/>
        </w:rPr>
        <w:t>简介</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山东京博控股股份有限公司位于中国山东博兴，齐鲁大地孔孟之乡，孙子出生地，汉孝子董永故里。公司于1988年开始筹建，19</w:t>
      </w:r>
      <w:bookmarkStart w:id="0" w:name="_GoBack"/>
      <w:bookmarkEnd w:id="0"/>
      <w:r>
        <w:rPr>
          <w:rFonts w:ascii="微软雅黑" w:eastAsia="微软雅黑" w:hAnsi="微软雅黑" w:cs="Arial" w:hint="eastAsia"/>
          <w:color w:val="4A4A4A"/>
        </w:rPr>
        <w:t>91年动工兴建并投产，是一家涉足石油化工、精细化工、文化艺术与教育、现代服务业、现代农业、战略投资等多个产业领域的大型民营企业。</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2015年，公司实现销售收入502亿元，利税20.82亿元，上缴税金10.14亿元，完成地方财政贡献4.48亿元。</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公司位居中国企业500强291位；中国制造业企业500强140位；中国化工企业500强8位；中国民营企业500强第72位。中国民营企业制造业500强第42位，中国石油和化工民营企业百强第6位；2015年山东企业100强第29位、山东制造业企业50强第26位。</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公司从过去的单一石化产业发展成以山东京博控股股份有限公司为核心，以生产制造业、现代服务业、文化艺术与教育、现代农业四大板块为主体的战略格局。公司稳健发展化工产业、文化艺术与教育产业、现代服务产业、生态环保产业、新材料产业、现代物流产业、置业产业、投资产业、现代生态农业九大产业集团 ，2020年进军世界500强（京</w:t>
      </w:r>
      <w:proofErr w:type="gramStart"/>
      <w:r>
        <w:rPr>
          <w:rFonts w:ascii="微软雅黑" w:eastAsia="微软雅黑" w:hAnsi="微软雅黑" w:cs="Arial" w:hint="eastAsia"/>
          <w:color w:val="4A4A4A"/>
        </w:rPr>
        <w:t>博理解</w:t>
      </w:r>
      <w:proofErr w:type="gramEnd"/>
      <w:r>
        <w:rPr>
          <w:rFonts w:ascii="微软雅黑" w:eastAsia="微软雅黑" w:hAnsi="微软雅黑" w:cs="Arial" w:hint="eastAsia"/>
          <w:color w:val="4A4A4A"/>
        </w:rPr>
        <w:t>的500强是指：资产利润率、销售利润率、资金利润率、团队建设和企业文化五个方面）并成为行业内对社会、对客户、对员工最负责任、最有益的企业。</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公司始终坚持以员工和客户为经营原点，以客户价值需求为导向，走“突出主业，兼顾相关产业” 发展战略，紧跟市场，科学经营，不断提高企业综合管理水平和经济效益，在企业文化建设、企业运营管理等方面均处于全国同行业领先地位。</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lastRenderedPageBreak/>
        <w:t>公司先后被授予“国家级高新技术企业”、“中国优秀民营科技企业”、“全国企业文化建设工作先进单位”、“全国重合同守信用企业”、“中国民营企业科技创新奖”、山东省纳税先进企业、省级“计量管理先进企业”和“银行信用等级AAA级单位”，公司技术开发中心被授予“省级企业技术中心”等荣誉称号，公司是国内同行业中最早获得ISO9000、ISO14000、OHSAS18000三位一体体系认证注册资格的企业之一。</w:t>
      </w:r>
    </w:p>
    <w:p w:rsidR="00DC59A7" w:rsidRDefault="00DC59A7" w:rsidP="00DC59A7">
      <w:pPr>
        <w:pStyle w:val="a3"/>
        <w:spacing w:before="0" w:beforeAutospacing="0" w:after="0" w:afterAutospacing="0" w:line="360" w:lineRule="atLeast"/>
        <w:ind w:firstLine="420"/>
        <w:rPr>
          <w:rFonts w:ascii="Arial" w:hAnsi="Arial" w:cs="Arial"/>
          <w:color w:val="4A4A4A"/>
          <w:sz w:val="21"/>
          <w:szCs w:val="21"/>
        </w:rPr>
      </w:pPr>
      <w:r>
        <w:rPr>
          <w:rFonts w:ascii="微软雅黑" w:eastAsia="微软雅黑" w:hAnsi="微软雅黑" w:cs="Arial" w:hint="eastAsia"/>
          <w:color w:val="4A4A4A"/>
        </w:rPr>
        <w:t>新起点，新跨越。京博控股按照公司确定的中长期战略发展目标，强化领导力、文化力、执行力、品牌力、</w:t>
      </w:r>
      <w:proofErr w:type="gramStart"/>
      <w:r>
        <w:rPr>
          <w:rFonts w:ascii="微软雅黑" w:eastAsia="微软雅黑" w:hAnsi="微软雅黑" w:cs="Arial" w:hint="eastAsia"/>
          <w:color w:val="4A4A4A"/>
        </w:rPr>
        <w:t>管控力建设</w:t>
      </w:r>
      <w:proofErr w:type="gramEnd"/>
      <w:r>
        <w:rPr>
          <w:rFonts w:ascii="微软雅黑" w:eastAsia="微软雅黑" w:hAnsi="微软雅黑" w:cs="Arial" w:hint="eastAsia"/>
          <w:color w:val="4A4A4A"/>
        </w:rPr>
        <w:t>，充分发挥公司人才、技术、管理等优势，瞄准中高端，加快推进公司建设步伐，秉承文化治企，吸收国学文化智慧，树立民族品牌，铸就百年仁孝京博,让中国民族企业更具中国智慧。</w:t>
      </w:r>
    </w:p>
    <w:p w:rsidR="0025587A" w:rsidRPr="00DC59A7" w:rsidRDefault="0025587A"/>
    <w:sectPr w:rsidR="0025587A" w:rsidRPr="00DC59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DF"/>
    <w:rsid w:val="0025587A"/>
    <w:rsid w:val="00DC59A7"/>
    <w:rsid w:val="00DF2B8C"/>
    <w:rsid w:val="00E9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9A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9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关闪闪</cp:lastModifiedBy>
  <cp:revision>3</cp:revision>
  <dcterms:created xsi:type="dcterms:W3CDTF">2016-05-10T00:12:00Z</dcterms:created>
  <dcterms:modified xsi:type="dcterms:W3CDTF">2016-05-10T00:31:00Z</dcterms:modified>
</cp:coreProperties>
</file>